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FC36" w14:textId="77777777" w:rsidR="00294F88" w:rsidRDefault="00070805" w:rsidP="00294F88">
      <w:pPr>
        <w:spacing w:before="0" w:after="0" w:line="360" w:lineRule="auto"/>
        <w:jc w:val="center"/>
        <w:rPr>
          <w:rFonts w:ascii="宋体" w:eastAsia="宋体" w:hAnsi="宋体" w:cs="等线"/>
          <w:color w:val="000000"/>
          <w:sz w:val="28"/>
          <w:szCs w:val="28"/>
        </w:rPr>
      </w:pPr>
      <w:r w:rsidRPr="00294F88">
        <w:rPr>
          <w:rFonts w:ascii="宋体" w:eastAsia="宋体" w:hAnsi="宋体" w:cs="等线"/>
          <w:color w:val="000000"/>
          <w:sz w:val="28"/>
          <w:szCs w:val="28"/>
        </w:rPr>
        <w:t>北京大学 “鲲鹏计划”</w:t>
      </w:r>
    </w:p>
    <w:p w14:paraId="4C639866" w14:textId="66F91E84" w:rsidR="00CC0796" w:rsidRPr="00294F88" w:rsidRDefault="00070805" w:rsidP="00294F88">
      <w:pPr>
        <w:spacing w:before="0" w:after="0" w:line="360" w:lineRule="auto"/>
        <w:jc w:val="center"/>
        <w:rPr>
          <w:rFonts w:ascii="宋体" w:eastAsia="宋体" w:hAnsi="宋体"/>
          <w:sz w:val="28"/>
          <w:szCs w:val="28"/>
        </w:rPr>
      </w:pPr>
      <w:r w:rsidRPr="00294F88">
        <w:rPr>
          <w:rFonts w:ascii="宋体" w:eastAsia="宋体" w:hAnsi="宋体" w:cs="等线"/>
          <w:color w:val="000000"/>
          <w:sz w:val="28"/>
          <w:szCs w:val="28"/>
        </w:rPr>
        <w:t>（中小学优秀教师北京大学访学项目）</w:t>
      </w:r>
      <w:r w:rsidR="00641629">
        <w:rPr>
          <w:rFonts w:ascii="宋体" w:eastAsia="宋体" w:hAnsi="宋体" w:cs="等线" w:hint="eastAsia"/>
          <w:color w:val="000000"/>
          <w:sz w:val="28"/>
          <w:szCs w:val="28"/>
        </w:rPr>
        <w:t>报名</w:t>
      </w:r>
      <w:r w:rsidRPr="00294F88">
        <w:rPr>
          <w:rFonts w:ascii="宋体" w:eastAsia="宋体" w:hAnsi="宋体" w:cs="等线"/>
          <w:color w:val="000000"/>
          <w:sz w:val="28"/>
          <w:szCs w:val="28"/>
        </w:rPr>
        <w:t>细则</w:t>
      </w:r>
    </w:p>
    <w:p w14:paraId="23DA4F6F" w14:textId="6366D8AE" w:rsidR="00CC0796" w:rsidRPr="00294F88" w:rsidRDefault="00070805" w:rsidP="005F086D">
      <w:pPr>
        <w:spacing w:beforeLines="50" w:before="193" w:afterLines="50" w:after="193" w:line="360" w:lineRule="auto"/>
        <w:rPr>
          <w:rFonts w:ascii="宋体" w:eastAsia="宋体" w:hAnsi="宋体"/>
          <w:b/>
          <w:bCs/>
          <w:sz w:val="24"/>
        </w:rPr>
      </w:pPr>
      <w:r w:rsidRPr="00294F88">
        <w:rPr>
          <w:rFonts w:ascii="宋体" w:eastAsia="宋体" w:hAnsi="宋体" w:cs="等线"/>
          <w:b/>
          <w:bCs/>
          <w:color w:val="000000"/>
          <w:sz w:val="24"/>
        </w:rPr>
        <w:t>一、总则</w:t>
      </w:r>
    </w:p>
    <w:p w14:paraId="092608A7" w14:textId="77777777" w:rsidR="00CC0796" w:rsidRPr="00294F88" w:rsidRDefault="00070805" w:rsidP="00294F88">
      <w:pPr>
        <w:numPr>
          <w:ilvl w:val="0"/>
          <w:numId w:val="2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本细则依据北京大学 “鲲鹏计划” 项目定位及招募要求制定，适用于所有申请本项目的中小学优秀校长、教师及教研员。</w:t>
      </w:r>
    </w:p>
    <w:p w14:paraId="1326B268" w14:textId="77777777" w:rsidR="00CC0796" w:rsidRPr="00294F88" w:rsidRDefault="00070805" w:rsidP="00294F88">
      <w:pPr>
        <w:numPr>
          <w:ilvl w:val="0"/>
          <w:numId w:val="2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申请工作坚持 “公平、公正、公开、择优” 原则，严格审核申请材料的真实性、完整性与匹配性。</w:t>
      </w:r>
    </w:p>
    <w:p w14:paraId="4E96FB0D" w14:textId="77777777" w:rsidR="00CC0796" w:rsidRPr="00294F88" w:rsidRDefault="00070805" w:rsidP="00294F88">
      <w:pPr>
        <w:numPr>
          <w:ilvl w:val="0"/>
          <w:numId w:val="2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申请者须确保所提交材料均为</w:t>
      </w:r>
      <w:proofErr w:type="gramStart"/>
      <w:r w:rsidRPr="00294F88">
        <w:rPr>
          <w:rFonts w:ascii="宋体" w:eastAsia="宋体" w:hAnsi="宋体" w:cs="等线"/>
          <w:color w:val="000000"/>
          <w:sz w:val="24"/>
        </w:rPr>
        <w:t>原创且</w:t>
      </w:r>
      <w:proofErr w:type="gramEnd"/>
      <w:r w:rsidRPr="00294F88">
        <w:rPr>
          <w:rFonts w:ascii="宋体" w:eastAsia="宋体" w:hAnsi="宋体" w:cs="等线"/>
          <w:color w:val="000000"/>
          <w:sz w:val="24"/>
        </w:rPr>
        <w:t>真实有效，如有虚假信息，一经查实即取消申请及录取资格。</w:t>
      </w:r>
    </w:p>
    <w:p w14:paraId="1129EF34" w14:textId="77777777" w:rsidR="00CC0796" w:rsidRPr="005F086D" w:rsidRDefault="00070805" w:rsidP="005F086D">
      <w:pPr>
        <w:spacing w:beforeLines="50" w:before="193" w:afterLines="50" w:after="193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294F88">
        <w:rPr>
          <w:rFonts w:ascii="宋体" w:eastAsia="宋体" w:hAnsi="宋体" w:cs="等线"/>
          <w:b/>
          <w:bCs/>
          <w:color w:val="000000"/>
          <w:sz w:val="24"/>
        </w:rPr>
        <w:t>二、申请对象</w:t>
      </w:r>
    </w:p>
    <w:p w14:paraId="10CA4A54" w14:textId="77777777" w:rsidR="00CC0796" w:rsidRPr="00294F88" w:rsidRDefault="00070805" w:rsidP="00294F88">
      <w:pPr>
        <w:spacing w:before="0" w:after="0" w:line="360" w:lineRule="auto"/>
        <w:ind w:firstLineChars="200" w:firstLine="480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符合北京大学 “鲲鹏计划” 招募条件的中小学优秀校长、在职一线优秀教师、基础教育领域优秀教研员。</w:t>
      </w:r>
    </w:p>
    <w:p w14:paraId="3B9220FA" w14:textId="77777777" w:rsidR="00CC0796" w:rsidRPr="005F086D" w:rsidRDefault="00070805" w:rsidP="005F086D">
      <w:pPr>
        <w:spacing w:beforeLines="50" w:before="193" w:afterLines="50" w:after="193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294F88">
        <w:rPr>
          <w:rFonts w:ascii="宋体" w:eastAsia="宋体" w:hAnsi="宋体" w:cs="等线"/>
          <w:b/>
          <w:bCs/>
          <w:color w:val="000000"/>
          <w:sz w:val="24"/>
        </w:rPr>
        <w:t>三、申请条件</w:t>
      </w:r>
    </w:p>
    <w:p w14:paraId="7007F3F4" w14:textId="77777777" w:rsidR="00CC0796" w:rsidRPr="00294F88" w:rsidRDefault="00070805" w:rsidP="00294F88">
      <w:pPr>
        <w:numPr>
          <w:ilvl w:val="0"/>
          <w:numId w:val="6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拥护党的教育方针，坚守立德树人根本任务，师德高尚、为人师表，无任何教育教学违规违纪记录；</w:t>
      </w:r>
    </w:p>
    <w:p w14:paraId="7C26CF5F" w14:textId="5B877D68" w:rsidR="00CC0796" w:rsidRPr="00294F88" w:rsidRDefault="00BE2B18" w:rsidP="00294F88">
      <w:pPr>
        <w:numPr>
          <w:ilvl w:val="0"/>
          <w:numId w:val="6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 w:hint="eastAsia"/>
          <w:color w:val="000000"/>
          <w:sz w:val="24"/>
        </w:rPr>
        <w:t>所在单位出具的师德表现证明，同意全脱产研修证明（须加盖单位公章，主管教育部门审核盖章）</w:t>
      </w:r>
      <w:r w:rsidR="00070805" w:rsidRPr="00294F88">
        <w:rPr>
          <w:rFonts w:ascii="宋体" w:eastAsia="宋体" w:hAnsi="宋体" w:cs="等线"/>
          <w:color w:val="000000"/>
          <w:sz w:val="24"/>
        </w:rPr>
        <w:t>；</w:t>
      </w:r>
    </w:p>
    <w:p w14:paraId="77EE79E7" w14:textId="511B8F9E" w:rsidR="00CC0796" w:rsidRPr="00294F88" w:rsidRDefault="00D87AFF" w:rsidP="00294F88">
      <w:pPr>
        <w:numPr>
          <w:ilvl w:val="0"/>
          <w:numId w:val="6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 w:hint="eastAsia"/>
          <w:color w:val="000000"/>
          <w:sz w:val="24"/>
        </w:rPr>
        <w:t>本科学历（含本科）及以上，有</w:t>
      </w:r>
      <w:r w:rsidR="00BE4A8C" w:rsidRPr="00294F88">
        <w:rPr>
          <w:rFonts w:ascii="宋体" w:eastAsia="宋体" w:hAnsi="宋体" w:cs="等线" w:hint="eastAsia"/>
          <w:color w:val="000000"/>
          <w:sz w:val="24"/>
        </w:rPr>
        <w:t>五</w:t>
      </w:r>
      <w:r w:rsidRPr="00294F88">
        <w:rPr>
          <w:rFonts w:ascii="宋体" w:eastAsia="宋体" w:hAnsi="宋体" w:cs="等线" w:hint="eastAsia"/>
          <w:color w:val="000000"/>
          <w:sz w:val="24"/>
        </w:rPr>
        <w:t>年以上工作经历。</w:t>
      </w:r>
      <w:r w:rsidR="00070805" w:rsidRPr="00294F88">
        <w:rPr>
          <w:rFonts w:ascii="宋体" w:eastAsia="宋体" w:hAnsi="宋体" w:cs="等线"/>
          <w:color w:val="000000"/>
          <w:sz w:val="24"/>
        </w:rPr>
        <w:t>具备扎实教育理论基础和一定学术研究能力，有教育课题研究、论文撰写 / 发表经历，具备学术表达与著述潜力；</w:t>
      </w:r>
    </w:p>
    <w:p w14:paraId="12C77FA4" w14:textId="77777777" w:rsidR="00CC0796" w:rsidRPr="00294F88" w:rsidRDefault="00070805" w:rsidP="00294F88">
      <w:pPr>
        <w:numPr>
          <w:ilvl w:val="0"/>
          <w:numId w:val="6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校长需办学理念成熟、</w:t>
      </w:r>
      <w:proofErr w:type="gramStart"/>
      <w:r w:rsidRPr="00294F88">
        <w:rPr>
          <w:rFonts w:ascii="宋体" w:eastAsia="宋体" w:hAnsi="宋体" w:cs="等线"/>
          <w:color w:val="000000"/>
          <w:sz w:val="24"/>
        </w:rPr>
        <w:t>治校成效</w:t>
      </w:r>
      <w:proofErr w:type="gramEnd"/>
      <w:r w:rsidRPr="00294F88">
        <w:rPr>
          <w:rFonts w:ascii="宋体" w:eastAsia="宋体" w:hAnsi="宋体" w:cs="等线"/>
          <w:color w:val="000000"/>
          <w:sz w:val="24"/>
        </w:rPr>
        <w:t>突出，在区域内具有显著教育影响力；教师</w:t>
      </w:r>
      <w:proofErr w:type="gramStart"/>
      <w:r w:rsidRPr="00294F88">
        <w:rPr>
          <w:rFonts w:ascii="宋体" w:eastAsia="宋体" w:hAnsi="宋体" w:cs="等线"/>
          <w:color w:val="000000"/>
          <w:sz w:val="24"/>
        </w:rPr>
        <w:t>需教学</w:t>
      </w:r>
      <w:proofErr w:type="gramEnd"/>
      <w:r w:rsidRPr="00294F88">
        <w:rPr>
          <w:rFonts w:ascii="宋体" w:eastAsia="宋体" w:hAnsi="宋体" w:cs="等线"/>
          <w:color w:val="000000"/>
          <w:sz w:val="24"/>
        </w:rPr>
        <w:t>成果丰硕、形成独特教学风格，获市级及以上教学类表彰；教研员需教</w:t>
      </w:r>
      <w:r w:rsidRPr="00294F88">
        <w:rPr>
          <w:rFonts w:ascii="宋体" w:eastAsia="宋体" w:hAnsi="宋体" w:cs="等线"/>
          <w:color w:val="000000"/>
          <w:sz w:val="24"/>
        </w:rPr>
        <w:lastRenderedPageBreak/>
        <w:t>研成果显著，能有效推动区域教学改革，拥有课题研究或成果转化实践案例；</w:t>
      </w:r>
    </w:p>
    <w:p w14:paraId="0A787FA3" w14:textId="77777777" w:rsidR="00CC0796" w:rsidRPr="00294F88" w:rsidRDefault="00070805" w:rsidP="00294F88">
      <w:pPr>
        <w:numPr>
          <w:ilvl w:val="0"/>
          <w:numId w:val="6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年龄原则上不超过 50 周岁，身体健康，能适应全脱产研修学习节奏，承诺全程专注研修并力争产出原创性、可传播的教育思想成果。</w:t>
      </w:r>
    </w:p>
    <w:p w14:paraId="4405C5BE" w14:textId="30116A55" w:rsidR="000256B3" w:rsidRPr="00294F88" w:rsidRDefault="000256B3" w:rsidP="005F086D">
      <w:pPr>
        <w:spacing w:beforeLines="50" w:before="193" w:afterLines="50" w:after="193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294F88">
        <w:rPr>
          <w:rFonts w:ascii="宋体" w:eastAsia="宋体" w:hAnsi="宋体" w:cs="等线" w:hint="eastAsia"/>
          <w:b/>
          <w:bCs/>
          <w:color w:val="000000"/>
          <w:sz w:val="24"/>
        </w:rPr>
        <w:t>四、申请流程</w:t>
      </w:r>
    </w:p>
    <w:p w14:paraId="6F6993B8" w14:textId="2025E93A" w:rsidR="000256B3" w:rsidRPr="007A0727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/>
          <w:b/>
          <w:bCs/>
          <w:sz w:val="24"/>
        </w:rPr>
      </w:pPr>
      <w:r w:rsidRPr="007A0727">
        <w:rPr>
          <w:rFonts w:ascii="宋体" w:eastAsia="宋体" w:hAnsi="宋体" w:hint="eastAsia"/>
          <w:b/>
          <w:bCs/>
          <w:sz w:val="24"/>
        </w:rPr>
        <w:t>（一）</w:t>
      </w:r>
      <w:r w:rsidR="000256B3" w:rsidRPr="007A0727">
        <w:rPr>
          <w:rFonts w:ascii="宋体" w:eastAsia="宋体" w:hAnsi="宋体" w:hint="eastAsia"/>
          <w:b/>
          <w:bCs/>
          <w:sz w:val="24"/>
        </w:rPr>
        <w:t>系统申请</w:t>
      </w:r>
    </w:p>
    <w:p w14:paraId="60F11E2F" w14:textId="7CD1EC0E" w:rsidR="000256B3" w:rsidRPr="000256B3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="000256B3" w:rsidRPr="000256B3">
        <w:rPr>
          <w:rFonts w:ascii="宋体" w:eastAsia="宋体" w:hAnsi="宋体" w:hint="eastAsia"/>
          <w:sz w:val="24"/>
        </w:rPr>
        <w:t>申请人报名前请仔细阅读《北京大学接受访问学者、进修教师工作管理规定》</w:t>
      </w:r>
      <w:r w:rsidR="000256B3" w:rsidRPr="00294F88">
        <w:rPr>
          <w:rFonts w:ascii="宋体" w:eastAsia="宋体" w:hAnsi="宋体" w:hint="eastAsia"/>
          <w:sz w:val="24"/>
        </w:rPr>
        <w:t>和本细则</w:t>
      </w:r>
      <w:r w:rsidR="000256B3" w:rsidRPr="000256B3">
        <w:rPr>
          <w:rFonts w:ascii="宋体" w:eastAsia="宋体" w:hAnsi="宋体" w:hint="eastAsia"/>
          <w:sz w:val="24"/>
        </w:rPr>
        <w:t>，接受所述内容后方可提交申请</w:t>
      </w:r>
      <w:r w:rsidR="00DD54B8">
        <w:rPr>
          <w:rFonts w:ascii="宋体" w:eastAsia="宋体" w:hAnsi="宋体" w:hint="eastAsia"/>
          <w:sz w:val="24"/>
        </w:rPr>
        <w:t>；</w:t>
      </w:r>
    </w:p>
    <w:p w14:paraId="1D1FCC31" w14:textId="1EEFAE6C" w:rsidR="000256B3" w:rsidRPr="000256B3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2、</w:t>
      </w:r>
      <w:r w:rsidR="000256B3" w:rsidRPr="000256B3">
        <w:rPr>
          <w:rFonts w:ascii="宋体" w:eastAsia="宋体" w:hAnsi="宋体" w:cs="等线" w:hint="eastAsia"/>
          <w:color w:val="000000"/>
          <w:sz w:val="24"/>
        </w:rPr>
        <w:t>申请网站：https://jxfx.oce.pku.edu.cn/index；</w:t>
      </w:r>
    </w:p>
    <w:p w14:paraId="67E9227B" w14:textId="27C49346" w:rsidR="000256B3" w:rsidRPr="000256B3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3、</w:t>
      </w:r>
      <w:r w:rsidR="000256B3" w:rsidRPr="000256B3">
        <w:rPr>
          <w:rFonts w:ascii="宋体" w:eastAsia="宋体" w:hAnsi="宋体" w:cs="等线" w:hint="eastAsia"/>
          <w:color w:val="000000"/>
          <w:sz w:val="24"/>
        </w:rPr>
        <w:t>申请及初审截止日期：2026年5月15日；</w:t>
      </w:r>
    </w:p>
    <w:p w14:paraId="75DCA8BD" w14:textId="52A50EE8" w:rsidR="000256B3" w:rsidRPr="000256B3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4、</w:t>
      </w:r>
      <w:r w:rsidR="000256B3" w:rsidRPr="000256B3">
        <w:rPr>
          <w:rFonts w:ascii="宋体" w:eastAsia="宋体" w:hAnsi="宋体" w:cs="等线" w:hint="eastAsia"/>
          <w:color w:val="000000"/>
          <w:sz w:val="24"/>
        </w:rPr>
        <w:t>申请期间请保持手机畅通和电子邮箱正常使用，以便接收审核通知</w:t>
      </w:r>
      <w:r w:rsidR="00453102">
        <w:rPr>
          <w:rFonts w:ascii="宋体" w:eastAsia="宋体" w:hAnsi="宋体" w:cs="等线" w:hint="eastAsia"/>
          <w:color w:val="000000"/>
          <w:sz w:val="24"/>
        </w:rPr>
        <w:t>；</w:t>
      </w:r>
    </w:p>
    <w:p w14:paraId="2D42559E" w14:textId="546D9F24" w:rsidR="000256B3" w:rsidRPr="00294F88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5、</w:t>
      </w:r>
      <w:r w:rsidR="000256B3" w:rsidRPr="000256B3">
        <w:rPr>
          <w:rFonts w:ascii="宋体" w:eastAsia="宋体" w:hAnsi="宋体" w:cs="等线" w:hint="eastAsia"/>
          <w:color w:val="000000"/>
          <w:sz w:val="24"/>
        </w:rPr>
        <w:t>导师课题</w:t>
      </w:r>
      <w:r w:rsidR="000256B3" w:rsidRPr="00294F88">
        <w:rPr>
          <w:rFonts w:ascii="宋体" w:eastAsia="宋体" w:hAnsi="宋体" w:cs="等线" w:hint="eastAsia"/>
          <w:color w:val="000000"/>
          <w:sz w:val="24"/>
        </w:rPr>
        <w:t>仅在</w:t>
      </w:r>
      <w:r w:rsidR="000256B3" w:rsidRPr="000256B3">
        <w:rPr>
          <w:rFonts w:ascii="宋体" w:eastAsia="宋体" w:hAnsi="宋体" w:cs="等线" w:hint="eastAsia"/>
          <w:color w:val="000000"/>
          <w:sz w:val="24"/>
        </w:rPr>
        <w:t>《</w:t>
      </w:r>
      <w:hyperlink r:id="rId7" w:tgtFrame="_blank" w:history="1">
        <w:r w:rsidR="000256B3" w:rsidRPr="000256B3">
          <w:rPr>
            <w:rFonts w:ascii="宋体" w:eastAsia="宋体" w:hAnsi="宋体" w:cs="等线" w:hint="eastAsia"/>
            <w:color w:val="000000"/>
            <w:sz w:val="24"/>
          </w:rPr>
          <w:t>2026-2027学年北京大学访问学者课题目录</w:t>
        </w:r>
      </w:hyperlink>
      <w:r w:rsidR="000256B3" w:rsidRPr="000256B3">
        <w:rPr>
          <w:rFonts w:ascii="宋体" w:eastAsia="宋体" w:hAnsi="宋体" w:cs="等线" w:hint="eastAsia"/>
          <w:color w:val="000000"/>
          <w:sz w:val="24"/>
        </w:rPr>
        <w:t>》</w:t>
      </w:r>
      <w:r w:rsidR="000256B3" w:rsidRPr="00294F88">
        <w:rPr>
          <w:rFonts w:ascii="宋体" w:eastAsia="宋体" w:hAnsi="宋体" w:cs="等线" w:hint="eastAsia"/>
          <w:color w:val="000000"/>
          <w:sz w:val="24"/>
        </w:rPr>
        <w:t>中鲲鹏计划的10条目录中选择</w:t>
      </w:r>
      <w:r w:rsidR="000256B3" w:rsidRPr="000256B3">
        <w:rPr>
          <w:rFonts w:ascii="宋体" w:eastAsia="宋体" w:hAnsi="宋体" w:cs="等线" w:hint="eastAsia"/>
          <w:color w:val="000000"/>
          <w:sz w:val="24"/>
        </w:rPr>
        <w:t>。</w:t>
      </w:r>
    </w:p>
    <w:p w14:paraId="403EEB28" w14:textId="23FF9C8F" w:rsidR="000256B3" w:rsidRPr="000256B3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7A0727">
        <w:rPr>
          <w:rFonts w:ascii="宋体" w:eastAsia="宋体" w:hAnsi="宋体" w:cs="等线" w:hint="eastAsia"/>
          <w:b/>
          <w:bCs/>
          <w:color w:val="000000"/>
          <w:sz w:val="24"/>
        </w:rPr>
        <w:t>（二）</w:t>
      </w:r>
      <w:r w:rsidR="000256B3" w:rsidRPr="007A0727">
        <w:rPr>
          <w:rFonts w:ascii="宋体" w:eastAsia="宋体" w:hAnsi="宋体" w:cs="等线" w:hint="eastAsia"/>
          <w:b/>
          <w:bCs/>
          <w:color w:val="000000"/>
          <w:sz w:val="24"/>
        </w:rPr>
        <w:t>初审结果查询</w:t>
      </w:r>
    </w:p>
    <w:p w14:paraId="6CF90410" w14:textId="1E496B58" w:rsidR="000256B3" w:rsidRPr="00294F88" w:rsidRDefault="000256B3" w:rsidP="00294F88">
      <w:pPr>
        <w:tabs>
          <w:tab w:val="left" w:pos="720"/>
        </w:tabs>
        <w:spacing w:before="0" w:after="0" w:line="360" w:lineRule="auto"/>
        <w:ind w:firstLineChars="200" w:firstLine="480"/>
        <w:rPr>
          <w:rFonts w:ascii="宋体" w:eastAsia="宋体" w:hAnsi="宋体" w:cs="等线"/>
          <w:color w:val="000000"/>
          <w:sz w:val="24"/>
        </w:rPr>
      </w:pPr>
      <w:r w:rsidRPr="00294F88">
        <w:rPr>
          <w:rFonts w:ascii="宋体" w:eastAsia="宋体" w:hAnsi="宋体" w:cs="等线" w:hint="eastAsia"/>
          <w:color w:val="000000"/>
          <w:sz w:val="24"/>
        </w:rPr>
        <w:t>提交申请3个工作日后，可登录网站查询初审结果。在申请截止日期前，初审未通过者，请申请人根据系统提示修改填报信息，符合条件者可重新提交申请。通过初审的申请人可进入复审申请环节。</w:t>
      </w:r>
    </w:p>
    <w:p w14:paraId="0A28454E" w14:textId="08E7143A" w:rsidR="000256B3" w:rsidRPr="007A0727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7A0727">
        <w:rPr>
          <w:rFonts w:ascii="宋体" w:eastAsia="宋体" w:hAnsi="宋体" w:cs="等线" w:hint="eastAsia"/>
          <w:b/>
          <w:bCs/>
          <w:color w:val="000000"/>
          <w:sz w:val="24"/>
        </w:rPr>
        <w:t>（三）</w:t>
      </w:r>
      <w:r w:rsidR="000256B3" w:rsidRPr="007A0727">
        <w:rPr>
          <w:rFonts w:ascii="宋体" w:eastAsia="宋体" w:hAnsi="宋体" w:cs="等线" w:hint="eastAsia"/>
          <w:b/>
          <w:bCs/>
          <w:color w:val="000000"/>
          <w:sz w:val="24"/>
        </w:rPr>
        <w:t>复审申请及复审材料提交</w:t>
      </w:r>
      <w:r w:rsidRPr="007A0727">
        <w:rPr>
          <w:rFonts w:ascii="宋体" w:eastAsia="宋体" w:hAnsi="宋体" w:cs="等线" w:hint="eastAsia"/>
          <w:b/>
          <w:bCs/>
          <w:color w:val="000000"/>
          <w:sz w:val="24"/>
        </w:rPr>
        <w:t>方式</w:t>
      </w:r>
    </w:p>
    <w:p w14:paraId="3A17F92F" w14:textId="71F19F45" w:rsidR="00294F88" w:rsidRPr="00294F88" w:rsidRDefault="00294F88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复审环节需要向北京大学提交纸质材料和部分电子材料。</w:t>
      </w:r>
    </w:p>
    <w:p w14:paraId="1F0C04F7" w14:textId="77777777" w:rsidR="000256B3" w:rsidRPr="00294F88" w:rsidRDefault="000256B3" w:rsidP="00294F88">
      <w:pPr>
        <w:pStyle w:val="ac"/>
        <w:shd w:val="clear" w:color="auto" w:fill="FDFDFE"/>
        <w:spacing w:before="0" w:beforeAutospacing="0" w:after="0" w:afterAutospacing="0" w:line="360" w:lineRule="auto"/>
        <w:rPr>
          <w:color w:val="06071F"/>
        </w:rPr>
      </w:pPr>
      <w:r w:rsidRPr="00294F88">
        <w:rPr>
          <w:rFonts w:hint="eastAsia"/>
          <w:color w:val="06071F"/>
        </w:rPr>
        <w:t>1、提交方式</w:t>
      </w:r>
    </w:p>
    <w:p w14:paraId="2B272969" w14:textId="06591A79" w:rsidR="000256B3" w:rsidRPr="00294F88" w:rsidRDefault="000256B3" w:rsidP="00294F88">
      <w:pPr>
        <w:pStyle w:val="ac"/>
        <w:shd w:val="clear" w:color="auto" w:fill="FDFDFE"/>
        <w:spacing w:before="0" w:beforeAutospacing="0" w:after="0" w:afterAutospacing="0" w:line="360" w:lineRule="auto"/>
        <w:rPr>
          <w:color w:val="06071F"/>
        </w:rPr>
      </w:pPr>
      <w:r w:rsidRPr="00294F88">
        <w:rPr>
          <w:rFonts w:hint="eastAsia"/>
          <w:color w:val="06071F"/>
        </w:rPr>
        <w:t>（1）电子材料：登录</w:t>
      </w:r>
      <w:hyperlink r:id="rId8" w:history="1">
        <w:r w:rsidRPr="00294F88">
          <w:rPr>
            <w:rStyle w:val="aa"/>
            <w:rFonts w:hint="eastAsia"/>
          </w:rPr>
          <w:t>https://jxfx.oce.pku.edu.cn/index/</w:t>
        </w:r>
      </w:hyperlink>
      <w:r w:rsidRPr="00294F88">
        <w:rPr>
          <w:rFonts w:hint="eastAsia"/>
          <w:color w:val="06071F"/>
        </w:rPr>
        <w:t>，</w:t>
      </w:r>
      <w:r w:rsidR="00294F88">
        <w:rPr>
          <w:rFonts w:hint="eastAsia"/>
          <w:color w:val="06071F"/>
        </w:rPr>
        <w:t>上传</w:t>
      </w:r>
      <w:r w:rsidRPr="00294F88">
        <w:rPr>
          <w:rFonts w:hint="eastAsia"/>
          <w:color w:val="06071F"/>
        </w:rPr>
        <w:t>复审材料。</w:t>
      </w:r>
    </w:p>
    <w:p w14:paraId="186C6508" w14:textId="77777777" w:rsidR="000256B3" w:rsidRPr="00294F88" w:rsidRDefault="000256B3" w:rsidP="00294F88">
      <w:pPr>
        <w:pStyle w:val="ac"/>
        <w:shd w:val="clear" w:color="auto" w:fill="FDFDFE"/>
        <w:spacing w:before="0" w:beforeAutospacing="0" w:after="0" w:afterAutospacing="0" w:line="360" w:lineRule="auto"/>
        <w:rPr>
          <w:color w:val="06071F"/>
        </w:rPr>
      </w:pPr>
      <w:r w:rsidRPr="00294F88">
        <w:rPr>
          <w:rFonts w:hint="eastAsia"/>
          <w:color w:val="06071F"/>
        </w:rPr>
        <w:t>（2）纸质材料：邮寄至北京大学燕园大厦705室（只接收通过中国邮政EMS邮寄的材料）。</w:t>
      </w:r>
    </w:p>
    <w:p w14:paraId="116CAD1D" w14:textId="77777777" w:rsidR="000256B3" w:rsidRPr="00294F88" w:rsidRDefault="000256B3" w:rsidP="00294F88">
      <w:pPr>
        <w:pStyle w:val="ac"/>
        <w:shd w:val="clear" w:color="auto" w:fill="FDFDFE"/>
        <w:spacing w:before="0" w:beforeAutospacing="0" w:after="0" w:afterAutospacing="0" w:line="360" w:lineRule="auto"/>
        <w:rPr>
          <w:color w:val="06071F"/>
        </w:rPr>
      </w:pPr>
      <w:r w:rsidRPr="00294F88">
        <w:rPr>
          <w:rFonts w:hint="eastAsia"/>
          <w:color w:val="06071F"/>
        </w:rPr>
        <w:lastRenderedPageBreak/>
        <w:t>2、截止时间</w:t>
      </w:r>
    </w:p>
    <w:p w14:paraId="1139F6C6" w14:textId="77777777" w:rsidR="000256B3" w:rsidRPr="00294F88" w:rsidRDefault="000256B3" w:rsidP="00294F88">
      <w:pPr>
        <w:pStyle w:val="ac"/>
        <w:shd w:val="clear" w:color="auto" w:fill="FDFDFE"/>
        <w:spacing w:before="0" w:beforeAutospacing="0" w:after="0" w:afterAutospacing="0" w:line="360" w:lineRule="auto"/>
        <w:rPr>
          <w:color w:val="06071F"/>
        </w:rPr>
      </w:pPr>
      <w:r w:rsidRPr="00294F88">
        <w:rPr>
          <w:rFonts w:hint="eastAsia"/>
          <w:color w:val="06071F"/>
        </w:rPr>
        <w:t>（1）电子材料：2025年5月15日24时（系统自动关闭）</w:t>
      </w:r>
    </w:p>
    <w:p w14:paraId="374011C1" w14:textId="78B43C03" w:rsidR="000256B3" w:rsidRPr="00294F88" w:rsidRDefault="000256B3" w:rsidP="00294F88">
      <w:pPr>
        <w:pStyle w:val="ac"/>
        <w:shd w:val="clear" w:color="auto" w:fill="FDFDFE"/>
        <w:spacing w:before="0" w:beforeAutospacing="0" w:after="0" w:afterAutospacing="0" w:line="360" w:lineRule="auto"/>
        <w:rPr>
          <w:color w:val="06071F"/>
        </w:rPr>
      </w:pPr>
      <w:r w:rsidRPr="00294F88">
        <w:rPr>
          <w:rFonts w:hint="eastAsia"/>
          <w:color w:val="06071F"/>
        </w:rPr>
        <w:t>（2）纸质材料：以邮戳日期为准，逾期视为自动放弃。</w:t>
      </w:r>
    </w:p>
    <w:p w14:paraId="48D9EC36" w14:textId="318AC5E5" w:rsidR="00294F88" w:rsidRDefault="005F086D" w:rsidP="00294F88">
      <w:pPr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3</w:t>
      </w:r>
      <w:r w:rsidR="00070805" w:rsidRPr="00294F88">
        <w:rPr>
          <w:rFonts w:ascii="宋体" w:eastAsia="宋体" w:hAnsi="宋体" w:cs="等线"/>
          <w:color w:val="000000"/>
          <w:sz w:val="24"/>
        </w:rPr>
        <w:t>、申请材料清单</w:t>
      </w:r>
      <w:r w:rsidR="006320C8" w:rsidRPr="00294F88">
        <w:rPr>
          <w:rFonts w:ascii="宋体" w:eastAsia="宋体" w:hAnsi="宋体" w:cs="等线" w:hint="eastAsia"/>
          <w:color w:val="000000"/>
          <w:sz w:val="24"/>
        </w:rPr>
        <w:t>及</w:t>
      </w:r>
      <w:r w:rsidR="000256B3" w:rsidRPr="00294F88">
        <w:rPr>
          <w:rFonts w:ascii="宋体" w:eastAsia="宋体" w:hAnsi="宋体" w:cs="等线" w:hint="eastAsia"/>
          <w:color w:val="000000"/>
          <w:sz w:val="24"/>
        </w:rPr>
        <w:t>填写</w:t>
      </w:r>
      <w:r w:rsidR="006320C8" w:rsidRPr="00294F88">
        <w:rPr>
          <w:rFonts w:ascii="宋体" w:eastAsia="宋体" w:hAnsi="宋体" w:cs="等线" w:hint="eastAsia"/>
          <w:color w:val="000000"/>
          <w:sz w:val="24"/>
        </w:rPr>
        <w:t>要求：</w:t>
      </w:r>
    </w:p>
    <w:p w14:paraId="320DCAE5" w14:textId="369CC1DC" w:rsidR="00294F88" w:rsidRDefault="00294F88" w:rsidP="00294F88">
      <w:pPr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t>1-</w:t>
      </w:r>
      <w:r w:rsidR="00DE169D">
        <w:rPr>
          <w:rFonts w:ascii="宋体" w:eastAsia="宋体" w:hAnsi="宋体" w:cs="等线" w:hint="eastAsia"/>
          <w:color w:val="000000"/>
          <w:sz w:val="24"/>
        </w:rPr>
        <w:t>6</w:t>
      </w:r>
      <w:r>
        <w:rPr>
          <w:rFonts w:ascii="宋体" w:eastAsia="宋体" w:hAnsi="宋体" w:cs="等线" w:hint="eastAsia"/>
          <w:color w:val="000000"/>
          <w:sz w:val="24"/>
        </w:rPr>
        <w:t>项材料需同时准备电子材料和纸质材料，7-9项仅需要提交</w:t>
      </w:r>
      <w:r w:rsidR="005849E7">
        <w:rPr>
          <w:rFonts w:ascii="宋体" w:eastAsia="宋体" w:hAnsi="宋体" w:cs="等线" w:hint="eastAsia"/>
          <w:color w:val="000000"/>
          <w:sz w:val="24"/>
        </w:rPr>
        <w:t>电子</w:t>
      </w:r>
      <w:r>
        <w:rPr>
          <w:rFonts w:ascii="宋体" w:eastAsia="宋体" w:hAnsi="宋体" w:cs="等线" w:hint="eastAsia"/>
          <w:color w:val="000000"/>
          <w:sz w:val="24"/>
        </w:rPr>
        <w:t>材料</w:t>
      </w:r>
    </w:p>
    <w:p w14:paraId="4C0FFD95" w14:textId="4FB8A677" w:rsidR="005F086D" w:rsidRPr="00DE169D" w:rsidRDefault="005F086D" w:rsidP="00294F88">
      <w:pPr>
        <w:spacing w:before="0" w:after="0" w:line="360" w:lineRule="auto"/>
        <w:rPr>
          <w:rFonts w:ascii="宋体" w:eastAsia="宋体" w:hAnsi="宋体"/>
          <w:b/>
          <w:bCs/>
          <w:sz w:val="24"/>
        </w:rPr>
      </w:pPr>
      <w:r w:rsidRPr="00DE169D">
        <w:rPr>
          <w:rFonts w:ascii="宋体" w:eastAsia="宋体" w:hAnsi="宋体" w:hint="eastAsia"/>
          <w:b/>
          <w:bCs/>
          <w:color w:val="06071F"/>
          <w:sz w:val="24"/>
        </w:rPr>
        <w:t>（1）</w:t>
      </w:r>
      <w:bookmarkStart w:id="0" w:name="OLE_LINK13"/>
      <w:r w:rsidRPr="00DE169D">
        <w:rPr>
          <w:rFonts w:ascii="宋体" w:eastAsia="宋体" w:hAnsi="宋体" w:hint="eastAsia"/>
          <w:b/>
          <w:bCs/>
          <w:color w:val="06071F"/>
          <w:sz w:val="24"/>
        </w:rPr>
        <w:t>需同时准备电子和纸质材料</w:t>
      </w:r>
      <w:bookmarkEnd w:id="0"/>
    </w:p>
    <w:p w14:paraId="64C67845" w14:textId="16441765" w:rsidR="00CC0796" w:rsidRPr="00294F88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1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①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《北京大学 “鲲鹏计划” 访问学者申请表》（</w:t>
      </w:r>
      <w:r w:rsidR="00797F87" w:rsidRPr="00294F88">
        <w:rPr>
          <w:rFonts w:ascii="宋体" w:eastAsia="宋体" w:hAnsi="宋体" w:cs="等线" w:hint="eastAsia"/>
          <w:color w:val="000000"/>
          <w:sz w:val="24"/>
        </w:rPr>
        <w:t>系统生成的申请表，下载并双面打印。须亲笔签名</w:t>
      </w:r>
      <w:r w:rsidR="00BE2B18" w:rsidRPr="00294F88">
        <w:rPr>
          <w:rFonts w:ascii="宋体" w:eastAsia="宋体" w:hAnsi="宋体" w:cs="等线" w:hint="eastAsia"/>
          <w:color w:val="000000"/>
          <w:sz w:val="24"/>
        </w:rPr>
        <w:t>，</w:t>
      </w:r>
      <w:r w:rsidR="00797F87" w:rsidRPr="00294F88">
        <w:rPr>
          <w:rFonts w:ascii="宋体" w:eastAsia="宋体" w:hAnsi="宋体" w:cs="等线" w:hint="eastAsia"/>
          <w:color w:val="000000"/>
          <w:sz w:val="24"/>
        </w:rPr>
        <w:t>完整填写专家推荐意见；推荐单位联系人和推荐单位意见</w:t>
      </w:r>
      <w:r w:rsidR="00BE2B18" w:rsidRPr="00294F88">
        <w:rPr>
          <w:rFonts w:ascii="宋体" w:eastAsia="宋体" w:hAnsi="宋体" w:cs="等线" w:hint="eastAsia"/>
          <w:color w:val="000000"/>
          <w:sz w:val="24"/>
        </w:rPr>
        <w:t>，手写“同意全脱产研修”证明</w:t>
      </w:r>
      <w:r w:rsidR="00797F87" w:rsidRPr="00294F88">
        <w:rPr>
          <w:rFonts w:ascii="宋体" w:eastAsia="宋体" w:hAnsi="宋体" w:cs="等线" w:hint="eastAsia"/>
          <w:color w:val="000000"/>
          <w:sz w:val="24"/>
        </w:rPr>
        <w:t>并加盖所在单位及主管教育部门</w:t>
      </w:r>
      <w:r w:rsidR="00B656B1" w:rsidRPr="00294F88">
        <w:rPr>
          <w:rFonts w:ascii="宋体" w:eastAsia="宋体" w:hAnsi="宋体" w:cs="等线" w:hint="eastAsia"/>
          <w:color w:val="000000"/>
          <w:sz w:val="24"/>
        </w:rPr>
        <w:t>公章</w:t>
      </w:r>
      <w:r w:rsidR="00797F87" w:rsidRPr="00294F88">
        <w:rPr>
          <w:rFonts w:ascii="宋体" w:eastAsia="宋体" w:hAnsi="宋体" w:cs="等线" w:hint="eastAsia"/>
          <w:color w:val="000000"/>
          <w:sz w:val="24"/>
        </w:rPr>
        <w:t>。</w:t>
      </w:r>
      <w:r w:rsidR="00070805" w:rsidRPr="00294F88">
        <w:rPr>
          <w:rFonts w:ascii="宋体" w:eastAsia="宋体" w:hAnsi="宋体" w:cs="等线"/>
          <w:color w:val="000000"/>
          <w:sz w:val="24"/>
        </w:rPr>
        <w:t>）</w:t>
      </w:r>
    </w:p>
    <w:p w14:paraId="2D00D066" w14:textId="7066ECF6" w:rsidR="00CC0796" w:rsidRPr="00294F88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2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②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个人身份证明：</w:t>
      </w:r>
      <w:r w:rsidR="00751298" w:rsidRPr="00294F88">
        <w:rPr>
          <w:rFonts w:ascii="宋体" w:eastAsia="宋体" w:hAnsi="宋体" w:cs="等线" w:hint="eastAsia"/>
          <w:color w:val="000000"/>
          <w:sz w:val="24"/>
        </w:rPr>
        <w:t>身份证复印件（正反两面复印在同一页纸上，主管教育部门盖章）</w:t>
      </w:r>
      <w:r w:rsidR="00070805" w:rsidRPr="00294F88">
        <w:rPr>
          <w:rFonts w:ascii="宋体" w:eastAsia="宋体" w:hAnsi="宋体" w:cs="等线"/>
          <w:color w:val="000000"/>
          <w:sz w:val="24"/>
        </w:rPr>
        <w:t>；</w:t>
      </w:r>
    </w:p>
    <w:p w14:paraId="1347B106" w14:textId="44C4214D" w:rsidR="00CC0796" w:rsidRPr="00294F88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3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③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师德与任职证明：</w:t>
      </w:r>
      <w:bookmarkStart w:id="1" w:name="OLE_LINK11"/>
      <w:r w:rsidR="00070805" w:rsidRPr="00294F88">
        <w:rPr>
          <w:rFonts w:ascii="宋体" w:eastAsia="宋体" w:hAnsi="宋体" w:cs="等线"/>
          <w:color w:val="000000"/>
          <w:sz w:val="24"/>
        </w:rPr>
        <w:t>所在单位出具的</w:t>
      </w:r>
      <w:r w:rsidR="00070805" w:rsidRPr="00294F88">
        <w:rPr>
          <w:rFonts w:ascii="宋体" w:eastAsia="宋体" w:hAnsi="宋体" w:cs="等线"/>
          <w:b/>
          <w:color w:val="000000"/>
          <w:sz w:val="24"/>
        </w:rPr>
        <w:t>师德表现证明</w:t>
      </w:r>
      <w:r w:rsidR="00BE2B18" w:rsidRPr="00294F88">
        <w:rPr>
          <w:rFonts w:ascii="宋体" w:eastAsia="宋体" w:hAnsi="宋体" w:cs="等线" w:hint="eastAsia"/>
          <w:color w:val="000000"/>
          <w:sz w:val="24"/>
        </w:rPr>
        <w:t>，</w:t>
      </w:r>
      <w:bookmarkStart w:id="2" w:name="_Hlk225840784"/>
      <w:r w:rsidR="00070805" w:rsidRPr="00294F88">
        <w:rPr>
          <w:rFonts w:ascii="宋体" w:eastAsia="宋体" w:hAnsi="宋体" w:cs="等线"/>
          <w:b/>
          <w:color w:val="000000"/>
          <w:sz w:val="24"/>
        </w:rPr>
        <w:t>同意全脱产研修证明</w:t>
      </w:r>
      <w:bookmarkEnd w:id="2"/>
      <w:r w:rsidR="00070805" w:rsidRPr="00294F88">
        <w:rPr>
          <w:rFonts w:ascii="宋体" w:eastAsia="宋体" w:hAnsi="宋体" w:cs="等线"/>
          <w:color w:val="000000"/>
          <w:sz w:val="24"/>
        </w:rPr>
        <w:t>（须加盖单位公章，</w:t>
      </w:r>
      <w:bookmarkStart w:id="3" w:name="OLE_LINK6"/>
      <w:r w:rsidR="00070805" w:rsidRPr="00294F88">
        <w:rPr>
          <w:rFonts w:ascii="宋体" w:eastAsia="宋体" w:hAnsi="宋体" w:cs="等线"/>
          <w:color w:val="000000"/>
          <w:sz w:val="24"/>
        </w:rPr>
        <w:t>主管教育部门审核盖章</w:t>
      </w:r>
      <w:bookmarkEnd w:id="3"/>
      <w:r w:rsidR="00070805" w:rsidRPr="00294F88">
        <w:rPr>
          <w:rFonts w:ascii="宋体" w:eastAsia="宋体" w:hAnsi="宋体" w:cs="等线"/>
          <w:color w:val="000000"/>
          <w:sz w:val="24"/>
        </w:rPr>
        <w:t>）</w:t>
      </w:r>
      <w:bookmarkEnd w:id="1"/>
      <w:r w:rsidR="00294F88" w:rsidRPr="00294F88">
        <w:rPr>
          <w:rFonts w:ascii="宋体" w:eastAsia="宋体" w:hAnsi="宋体" w:cs="等线" w:hint="eastAsia"/>
          <w:color w:val="000000"/>
          <w:sz w:val="24"/>
        </w:rPr>
        <w:t>，在复审上传时，请在“工作证明”中上传</w:t>
      </w:r>
      <w:r w:rsidR="00070805" w:rsidRPr="00294F88">
        <w:rPr>
          <w:rFonts w:ascii="宋体" w:eastAsia="宋体" w:hAnsi="宋体" w:cs="等线"/>
          <w:color w:val="000000"/>
          <w:sz w:val="24"/>
        </w:rPr>
        <w:t>；</w:t>
      </w:r>
    </w:p>
    <w:p w14:paraId="405EF019" w14:textId="26E7004A" w:rsidR="00CC0796" w:rsidRPr="00294F88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4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④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学历与</w:t>
      </w:r>
      <w:r w:rsidR="009702CE" w:rsidRPr="00294F88">
        <w:rPr>
          <w:rFonts w:ascii="宋体" w:eastAsia="宋体" w:hAnsi="宋体" w:cs="等线" w:hint="eastAsia"/>
          <w:color w:val="000000"/>
          <w:sz w:val="24"/>
        </w:rPr>
        <w:t>学位</w:t>
      </w:r>
      <w:r w:rsidR="00070805" w:rsidRPr="00294F88">
        <w:rPr>
          <w:rFonts w:ascii="宋体" w:eastAsia="宋体" w:hAnsi="宋体" w:cs="等线"/>
          <w:color w:val="000000"/>
          <w:sz w:val="24"/>
        </w:rPr>
        <w:t>证明：</w:t>
      </w:r>
      <w:r w:rsidR="00B55EFC" w:rsidRPr="00294F88">
        <w:rPr>
          <w:rFonts w:ascii="宋体" w:eastAsia="宋体" w:hAnsi="宋体" w:cs="等线" w:hint="eastAsia"/>
          <w:color w:val="000000"/>
          <w:sz w:val="24"/>
        </w:rPr>
        <w:t>最高学历证书</w:t>
      </w:r>
      <w:r w:rsidR="00152276" w:rsidRPr="00294F88">
        <w:rPr>
          <w:rFonts w:ascii="宋体" w:eastAsia="宋体" w:hAnsi="宋体" w:cs="等线" w:hint="eastAsia"/>
          <w:color w:val="000000"/>
          <w:sz w:val="24"/>
        </w:rPr>
        <w:t>、</w:t>
      </w:r>
      <w:r w:rsidR="00B55EFC" w:rsidRPr="00294F88">
        <w:rPr>
          <w:rFonts w:ascii="宋体" w:eastAsia="宋体" w:hAnsi="宋体" w:cs="等线" w:hint="eastAsia"/>
          <w:color w:val="000000"/>
          <w:sz w:val="24"/>
        </w:rPr>
        <w:t>学位证书复印件</w:t>
      </w:r>
      <w:bookmarkStart w:id="4" w:name="_Hlk225844008"/>
      <w:bookmarkStart w:id="5" w:name="_Hlk225844053"/>
      <w:r w:rsidR="00B55EFC" w:rsidRPr="00294F88">
        <w:rPr>
          <w:rFonts w:ascii="宋体" w:eastAsia="宋体" w:hAnsi="宋体" w:cs="等线" w:hint="eastAsia"/>
          <w:color w:val="000000"/>
          <w:sz w:val="24"/>
        </w:rPr>
        <w:t>，</w:t>
      </w:r>
      <w:bookmarkStart w:id="6" w:name="OLE_LINK7"/>
      <w:r w:rsidR="00B55EFC" w:rsidRPr="00294F88">
        <w:rPr>
          <w:rFonts w:ascii="宋体" w:eastAsia="宋体" w:hAnsi="宋体" w:cs="等线" w:hint="eastAsia"/>
          <w:color w:val="000000"/>
          <w:sz w:val="24"/>
        </w:rPr>
        <w:t>主管教育部门审核盖章</w:t>
      </w:r>
      <w:bookmarkEnd w:id="4"/>
      <w:bookmarkEnd w:id="6"/>
      <w:r w:rsidR="00070805" w:rsidRPr="00294F88">
        <w:rPr>
          <w:rFonts w:ascii="宋体" w:eastAsia="宋体" w:hAnsi="宋体" w:cs="等线"/>
          <w:color w:val="000000"/>
          <w:sz w:val="24"/>
        </w:rPr>
        <w:t>；</w:t>
      </w:r>
      <w:bookmarkEnd w:id="5"/>
    </w:p>
    <w:p w14:paraId="676923D5" w14:textId="52E1437C" w:rsidR="009702CE" w:rsidRPr="00294F88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5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⑤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9702CE" w:rsidRPr="00294F88">
        <w:rPr>
          <w:rFonts w:ascii="宋体" w:eastAsia="宋体" w:hAnsi="宋体" w:cs="等线" w:hint="eastAsia"/>
          <w:color w:val="000000"/>
          <w:sz w:val="24"/>
        </w:rPr>
        <w:t>专业技术职务评定证书：由国家机构颁发的专业技术职务评定证书（或同等效力文件）的复印件，主管教育部门审核盖章；</w:t>
      </w:r>
    </w:p>
    <w:p w14:paraId="5D678C96" w14:textId="0E1A5640" w:rsidR="009702CE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6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⑥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9702CE" w:rsidRPr="00294F88">
        <w:rPr>
          <w:rFonts w:ascii="宋体" w:eastAsia="宋体" w:hAnsi="宋体" w:cs="等线" w:hint="eastAsia"/>
          <w:color w:val="000000"/>
          <w:sz w:val="24"/>
        </w:rPr>
        <w:t>体检报告：2026年1月1日以后的体检报告（单位年度体检报告或二级甲及以上医院出具的个人健康体检报告，项目可参照申请人所在单位体检内容）。</w:t>
      </w:r>
    </w:p>
    <w:p w14:paraId="71EA1C66" w14:textId="1ED41F57" w:rsidR="005F086D" w:rsidRPr="002F67C0" w:rsidRDefault="005F086D" w:rsidP="005F086D">
      <w:pPr>
        <w:spacing w:before="0" w:after="0" w:line="360" w:lineRule="auto"/>
        <w:rPr>
          <w:rFonts w:ascii="宋体" w:eastAsia="宋体" w:hAnsi="宋体"/>
          <w:sz w:val="24"/>
        </w:rPr>
      </w:pPr>
      <w:r w:rsidRPr="00DE169D">
        <w:rPr>
          <w:rFonts w:ascii="宋体" w:eastAsia="宋体" w:hAnsi="宋体" w:hint="eastAsia"/>
          <w:b/>
          <w:bCs/>
          <w:color w:val="06071F"/>
          <w:sz w:val="24"/>
        </w:rPr>
        <w:t>（2）</w:t>
      </w:r>
      <w:bookmarkStart w:id="7" w:name="OLE_LINK14"/>
      <w:r w:rsidRPr="00DE169D">
        <w:rPr>
          <w:rFonts w:ascii="宋体" w:eastAsia="宋体" w:hAnsi="宋体" w:hint="eastAsia"/>
          <w:b/>
          <w:bCs/>
          <w:color w:val="06071F"/>
          <w:sz w:val="24"/>
        </w:rPr>
        <w:t>仅需提交</w:t>
      </w:r>
      <w:r w:rsidR="002F67C0">
        <w:rPr>
          <w:rFonts w:ascii="宋体" w:eastAsia="宋体" w:hAnsi="宋体" w:hint="eastAsia"/>
          <w:b/>
          <w:bCs/>
          <w:color w:val="06071F"/>
          <w:sz w:val="24"/>
        </w:rPr>
        <w:t>电子</w:t>
      </w:r>
      <w:r w:rsidRPr="00DE169D">
        <w:rPr>
          <w:rFonts w:ascii="宋体" w:eastAsia="宋体" w:hAnsi="宋体" w:hint="eastAsia"/>
          <w:b/>
          <w:bCs/>
          <w:color w:val="06071F"/>
          <w:sz w:val="24"/>
        </w:rPr>
        <w:t>材料</w:t>
      </w:r>
      <w:bookmarkEnd w:id="7"/>
      <w:r w:rsidR="002F67C0">
        <w:rPr>
          <w:rFonts w:ascii="宋体" w:eastAsia="宋体" w:hAnsi="宋体" w:hint="eastAsia"/>
          <w:b/>
          <w:bCs/>
          <w:color w:val="06071F"/>
          <w:sz w:val="24"/>
        </w:rPr>
        <w:t>，</w:t>
      </w:r>
      <w:r w:rsidR="002F67C0" w:rsidRPr="002F67C0">
        <w:rPr>
          <w:rFonts w:ascii="宋体" w:eastAsia="宋体" w:hAnsi="宋体" w:hint="eastAsia"/>
          <w:color w:val="06071F"/>
          <w:sz w:val="24"/>
        </w:rPr>
        <w:t>请扫描为一个P</w:t>
      </w:r>
      <w:r w:rsidR="002F67C0" w:rsidRPr="002F67C0">
        <w:rPr>
          <w:rFonts w:ascii="宋体" w:eastAsia="宋体" w:hAnsi="宋体"/>
          <w:color w:val="06071F"/>
          <w:sz w:val="24"/>
        </w:rPr>
        <w:t>DF</w:t>
      </w:r>
      <w:r w:rsidR="002F67C0" w:rsidRPr="002F67C0">
        <w:rPr>
          <w:rFonts w:ascii="宋体" w:eastAsia="宋体" w:hAnsi="宋体" w:hint="eastAsia"/>
          <w:color w:val="06071F"/>
          <w:sz w:val="24"/>
        </w:rPr>
        <w:t>文件，</w:t>
      </w:r>
      <w:hyperlink r:id="rId9" w:history="1">
        <w:r w:rsidR="002F67C0" w:rsidRPr="000A2786">
          <w:rPr>
            <w:rStyle w:val="aa"/>
            <w:rFonts w:ascii="宋体" w:eastAsia="宋体" w:hAnsi="宋体"/>
            <w:sz w:val="24"/>
          </w:rPr>
          <w:t>发送至pkugse327kunpeng@126.com</w:t>
        </w:r>
      </w:hyperlink>
      <w:r w:rsidR="005C616C" w:rsidRPr="005C616C">
        <w:rPr>
          <w:color w:val="06071F"/>
        </w:rPr>
        <w:t>，</w:t>
      </w:r>
      <w:r w:rsidR="004F0B17">
        <w:rPr>
          <w:rFonts w:ascii="宋体" w:eastAsia="宋体" w:hAnsi="宋体" w:hint="eastAsia"/>
          <w:color w:val="06071F"/>
          <w:sz w:val="24"/>
        </w:rPr>
        <w:t>邮箱命名格式示例：“北京大学鲲鹏计划—姓名”</w:t>
      </w:r>
      <w:r w:rsidR="002F67C0">
        <w:rPr>
          <w:rFonts w:ascii="宋体" w:eastAsia="宋体" w:hAnsi="宋体" w:hint="eastAsia"/>
          <w:color w:val="06071F"/>
          <w:sz w:val="24"/>
        </w:rPr>
        <w:t>。</w:t>
      </w:r>
    </w:p>
    <w:p w14:paraId="152DBC69" w14:textId="2DF4B8AB" w:rsidR="00CC0796" w:rsidRPr="00294F88" w:rsidRDefault="005F086D" w:rsidP="005F086D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7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⑦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成果证明材料</w:t>
      </w:r>
      <w:r w:rsidR="009514B9" w:rsidRPr="00294F88">
        <w:rPr>
          <w:rFonts w:ascii="宋体" w:eastAsia="宋体" w:hAnsi="宋体" w:cs="等线" w:hint="eastAsia"/>
          <w:color w:val="000000"/>
          <w:sz w:val="24"/>
        </w:rPr>
        <w:t>，所有出具材料主管教育部门审核盖章</w:t>
      </w:r>
      <w:r w:rsidR="00070805" w:rsidRPr="00294F88">
        <w:rPr>
          <w:rFonts w:ascii="宋体" w:eastAsia="宋体" w:hAnsi="宋体" w:cs="等线"/>
          <w:color w:val="000000"/>
          <w:sz w:val="24"/>
        </w:rPr>
        <w:t>：</w:t>
      </w:r>
    </w:p>
    <w:p w14:paraId="16A1CD02" w14:textId="3B208AA9" w:rsidR="00CC0796" w:rsidRPr="00294F88" w:rsidRDefault="005F086D" w:rsidP="00294F88">
      <w:pPr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1 \* alphabetic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a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市级及以上教学 / 教研 / 办学类表彰、奖项证书复印件；</w:t>
      </w:r>
    </w:p>
    <w:p w14:paraId="5842766E" w14:textId="3CFB1B8D" w:rsidR="00CC0796" w:rsidRPr="00294F88" w:rsidRDefault="005F086D" w:rsidP="00294F88">
      <w:pPr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2 \* alphabetic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b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课题研究证明：课题立项通知书、结题报告、参与证明等复印件（注明本人角</w:t>
      </w:r>
      <w:r w:rsidR="00070805" w:rsidRPr="00294F88">
        <w:rPr>
          <w:rFonts w:ascii="宋体" w:eastAsia="宋体" w:hAnsi="宋体" w:cs="等线"/>
          <w:color w:val="000000"/>
          <w:sz w:val="24"/>
        </w:rPr>
        <w:lastRenderedPageBreak/>
        <w:t>色）；</w:t>
      </w:r>
    </w:p>
    <w:p w14:paraId="08C6365A" w14:textId="08B20B0B" w:rsidR="00CC0796" w:rsidRPr="00294F88" w:rsidRDefault="005F086D" w:rsidP="00294F88">
      <w:pPr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3 \* alphabetic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c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论文 / 著作证明：发表论文的期刊封面、目录、正文复印件，或著作封面、版权页复印件（注明本人署名）；</w:t>
      </w:r>
    </w:p>
    <w:p w14:paraId="371FCCC0" w14:textId="0592DE0B" w:rsidR="00CC0796" w:rsidRPr="005F086D" w:rsidRDefault="005F086D" w:rsidP="005F086D">
      <w:pPr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4 \* alphabetic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d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5F086D">
        <w:rPr>
          <w:rFonts w:ascii="宋体" w:eastAsia="宋体" w:hAnsi="宋体" w:cs="等线"/>
          <w:color w:val="000000"/>
          <w:sz w:val="24"/>
        </w:rPr>
        <w:t>其他成果：教学案例、教研成果转化案例、学校办学特色报告等相关材料；</w:t>
      </w:r>
    </w:p>
    <w:p w14:paraId="59FEA21D" w14:textId="54BCD876" w:rsidR="00CC0796" w:rsidRPr="00294F88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8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⑧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个人研修计划书（字数1500-2000 字）：含个人教育实践总结、核心教育思想梳理、研修目标与方向、学术成果规划、研修期间时间保障承诺等；</w:t>
      </w:r>
      <w:r w:rsidR="00406934" w:rsidRPr="00294F88">
        <w:rPr>
          <w:rFonts w:ascii="宋体" w:eastAsia="宋体" w:hAnsi="宋体"/>
          <w:sz w:val="24"/>
        </w:rPr>
        <w:t xml:space="preserve"> </w:t>
      </w:r>
    </w:p>
    <w:p w14:paraId="3E2AEE70" w14:textId="6BC8F9CF" w:rsidR="000256B3" w:rsidRPr="005F086D" w:rsidRDefault="005F086D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  <w:r>
        <w:rPr>
          <w:rFonts w:ascii="宋体" w:eastAsia="宋体" w:hAnsi="宋体" w:cs="等线" w:hint="eastAsia"/>
          <w:color w:val="000000"/>
          <w:sz w:val="24"/>
        </w:rPr>
        <w:fldChar w:fldCharType="begin"/>
      </w:r>
      <w:r>
        <w:rPr>
          <w:rFonts w:ascii="宋体" w:eastAsia="宋体" w:hAnsi="宋体" w:cs="等线" w:hint="eastAsia"/>
          <w:color w:val="000000"/>
          <w:sz w:val="24"/>
        </w:rPr>
        <w:instrText xml:space="preserve"> = 9 \* GB3 </w:instrText>
      </w:r>
      <w:r>
        <w:rPr>
          <w:rFonts w:ascii="宋体" w:eastAsia="宋体" w:hAnsi="宋体" w:cs="等线" w:hint="eastAsia"/>
          <w:color w:val="000000"/>
          <w:sz w:val="24"/>
        </w:rPr>
        <w:fldChar w:fldCharType="separate"/>
      </w:r>
      <w:r>
        <w:rPr>
          <w:rFonts w:ascii="宋体" w:eastAsia="宋体" w:hAnsi="宋体" w:cs="等线" w:hint="eastAsia"/>
          <w:noProof/>
          <w:color w:val="000000"/>
          <w:sz w:val="24"/>
        </w:rPr>
        <w:t>⑨</w:t>
      </w:r>
      <w:r>
        <w:rPr>
          <w:rFonts w:ascii="宋体" w:eastAsia="宋体" w:hAnsi="宋体" w:cs="等线" w:hint="eastAsia"/>
          <w:color w:val="000000"/>
          <w:sz w:val="24"/>
        </w:rPr>
        <w:fldChar w:fldCharType="end"/>
      </w:r>
      <w:r w:rsidR="00070805" w:rsidRPr="00294F88">
        <w:rPr>
          <w:rFonts w:ascii="宋体" w:eastAsia="宋体" w:hAnsi="宋体" w:cs="等线"/>
          <w:color w:val="000000"/>
          <w:sz w:val="24"/>
        </w:rPr>
        <w:t>推荐信 1 封：由市级及以上教育行政部门、教研机构或高校教育领域专家出具（须推荐人亲笔签名并注明单位及联系方式）。</w:t>
      </w:r>
    </w:p>
    <w:p w14:paraId="5A1A24B9" w14:textId="2414F2E6" w:rsidR="00CC0796" w:rsidRPr="005F086D" w:rsidRDefault="005F086D" w:rsidP="005F086D">
      <w:pPr>
        <w:spacing w:beforeLines="50" w:before="193" w:afterLines="50" w:after="193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5F086D">
        <w:rPr>
          <w:rFonts w:ascii="宋体" w:eastAsia="宋体" w:hAnsi="宋体" w:cs="等线" w:hint="eastAsia"/>
          <w:b/>
          <w:bCs/>
          <w:color w:val="000000"/>
          <w:sz w:val="24"/>
        </w:rPr>
        <w:t>五</w:t>
      </w:r>
      <w:r w:rsidR="00070805" w:rsidRPr="005F086D">
        <w:rPr>
          <w:rFonts w:ascii="宋体" w:eastAsia="宋体" w:hAnsi="宋体" w:cs="等线"/>
          <w:b/>
          <w:bCs/>
          <w:color w:val="000000"/>
          <w:sz w:val="24"/>
        </w:rPr>
        <w:t>、申请时间</w:t>
      </w:r>
    </w:p>
    <w:p w14:paraId="37FFA061" w14:textId="26774CF4" w:rsidR="00CC0796" w:rsidRPr="00294F88" w:rsidRDefault="00070805" w:rsidP="00DE169D">
      <w:pPr>
        <w:spacing w:before="0" w:after="0" w:line="360" w:lineRule="auto"/>
        <w:ind w:firstLineChars="200" w:firstLine="480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本次项目申请截止时间为</w:t>
      </w:r>
      <w:r w:rsidRPr="00294F88">
        <w:rPr>
          <w:rFonts w:ascii="宋体" w:eastAsia="宋体" w:hAnsi="宋体" w:cs="等线"/>
          <w:b/>
          <w:color w:val="000000"/>
          <w:sz w:val="24"/>
        </w:rPr>
        <w:t>2026 年 5月 15 日</w:t>
      </w:r>
      <w:r w:rsidRPr="00294F88">
        <w:rPr>
          <w:rFonts w:ascii="宋体" w:eastAsia="宋体" w:hAnsi="宋体" w:cs="等线"/>
          <w:color w:val="000000"/>
          <w:sz w:val="24"/>
        </w:rPr>
        <w:t>（以北京大学继续教育部招生简章为准），逾期提交材料不予受理。</w:t>
      </w:r>
    </w:p>
    <w:p w14:paraId="64B8748A" w14:textId="725630C8" w:rsidR="00CC0796" w:rsidRPr="005F086D" w:rsidRDefault="005F086D" w:rsidP="005F086D">
      <w:pPr>
        <w:spacing w:beforeLines="50" w:before="193" w:afterLines="50" w:after="193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5F086D">
        <w:rPr>
          <w:rFonts w:ascii="宋体" w:eastAsia="宋体" w:hAnsi="宋体" w:cs="等线" w:hint="eastAsia"/>
          <w:b/>
          <w:bCs/>
          <w:color w:val="000000"/>
          <w:sz w:val="24"/>
        </w:rPr>
        <w:t>六</w:t>
      </w:r>
      <w:r w:rsidR="00070805" w:rsidRPr="005F086D">
        <w:rPr>
          <w:rFonts w:ascii="宋体" w:eastAsia="宋体" w:hAnsi="宋体" w:cs="等线"/>
          <w:b/>
          <w:bCs/>
          <w:color w:val="000000"/>
          <w:sz w:val="24"/>
        </w:rPr>
        <w:t>、材料审核与录取</w:t>
      </w:r>
    </w:p>
    <w:p w14:paraId="4208FCCA" w14:textId="77777777" w:rsidR="00CC0796" w:rsidRPr="00294F88" w:rsidRDefault="00070805" w:rsidP="00294F88">
      <w:pPr>
        <w:numPr>
          <w:ilvl w:val="0"/>
          <w:numId w:val="8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形式审查通过后，组织教育领域专家、北大教育学院教授组成评审组，从师德表现、实践成果、学术潜力、研修规划等维度进行综合评审；</w:t>
      </w:r>
    </w:p>
    <w:p w14:paraId="6DD6A3A7" w14:textId="77777777" w:rsidR="00CC0796" w:rsidRPr="00294F88" w:rsidRDefault="00070805" w:rsidP="00294F88">
      <w:pPr>
        <w:numPr>
          <w:ilvl w:val="0"/>
          <w:numId w:val="8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评审结果以百分制计分，按分数从高到</w:t>
      </w:r>
      <w:proofErr w:type="gramStart"/>
      <w:r w:rsidRPr="00294F88">
        <w:rPr>
          <w:rFonts w:ascii="宋体" w:eastAsia="宋体" w:hAnsi="宋体" w:cs="等线"/>
          <w:color w:val="000000"/>
          <w:sz w:val="24"/>
        </w:rPr>
        <w:t>低确定</w:t>
      </w:r>
      <w:proofErr w:type="gramEnd"/>
      <w:r w:rsidRPr="00294F88">
        <w:rPr>
          <w:rFonts w:ascii="宋体" w:eastAsia="宋体" w:hAnsi="宋体" w:cs="等线"/>
          <w:color w:val="000000"/>
          <w:sz w:val="24"/>
        </w:rPr>
        <w:t>录取名单，录满即止；</w:t>
      </w:r>
    </w:p>
    <w:p w14:paraId="5E512870" w14:textId="77777777" w:rsidR="00CC0796" w:rsidRPr="00294F88" w:rsidRDefault="00070805" w:rsidP="00294F88">
      <w:pPr>
        <w:numPr>
          <w:ilvl w:val="0"/>
          <w:numId w:val="8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录取名单公示无异议后，通过邮件及电话发放录取通知书，申请者须在规定时间内确认是否入学，逾期未确认视为放弃录取资格。</w:t>
      </w:r>
    </w:p>
    <w:p w14:paraId="6A894ABE" w14:textId="50BEBB01" w:rsidR="00CC0796" w:rsidRPr="005F086D" w:rsidRDefault="005F086D" w:rsidP="005F086D">
      <w:pPr>
        <w:spacing w:beforeLines="50" w:before="193" w:afterLines="50" w:after="193" w:line="360" w:lineRule="auto"/>
        <w:rPr>
          <w:rFonts w:ascii="宋体" w:eastAsia="宋体" w:hAnsi="宋体" w:cs="等线"/>
          <w:b/>
          <w:bCs/>
          <w:color w:val="000000"/>
          <w:sz w:val="24"/>
        </w:rPr>
      </w:pPr>
      <w:r w:rsidRPr="005F086D">
        <w:rPr>
          <w:rFonts w:ascii="宋体" w:eastAsia="宋体" w:hAnsi="宋体" w:cs="等线" w:hint="eastAsia"/>
          <w:b/>
          <w:bCs/>
          <w:color w:val="000000"/>
          <w:sz w:val="24"/>
        </w:rPr>
        <w:t>七</w:t>
      </w:r>
      <w:r w:rsidR="00070805" w:rsidRPr="005F086D">
        <w:rPr>
          <w:rFonts w:ascii="宋体" w:eastAsia="宋体" w:hAnsi="宋体" w:cs="等线"/>
          <w:b/>
          <w:bCs/>
          <w:color w:val="000000"/>
          <w:sz w:val="24"/>
        </w:rPr>
        <w:t>、其他说明</w:t>
      </w:r>
    </w:p>
    <w:p w14:paraId="3005571B" w14:textId="77777777" w:rsidR="00CC0796" w:rsidRPr="00294F88" w:rsidRDefault="00070805" w:rsidP="00294F88">
      <w:pPr>
        <w:numPr>
          <w:ilvl w:val="0"/>
          <w:numId w:val="5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申请者无需缴纳申请费用，培养费用按《北京大学 “鲲鹏计划” 项目方案》执行，即 20000 元 /人/学年，录取后按通知要求缴纳；</w:t>
      </w:r>
    </w:p>
    <w:p w14:paraId="57EB78DB" w14:textId="0AAB1632" w:rsidR="00CC0796" w:rsidRPr="00294F88" w:rsidRDefault="00070805" w:rsidP="00294F88">
      <w:pPr>
        <w:numPr>
          <w:ilvl w:val="0"/>
          <w:numId w:val="5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研修期间的食宿、交通等费用由申请者自行承担；</w:t>
      </w:r>
    </w:p>
    <w:p w14:paraId="7F883F6C" w14:textId="77777777" w:rsidR="00CC0796" w:rsidRPr="00294F88" w:rsidRDefault="00070805" w:rsidP="00294F88">
      <w:pPr>
        <w:numPr>
          <w:ilvl w:val="0"/>
          <w:numId w:val="5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申请者提交的所有材料不予退还，项目办公室对申请材料严格保密，仅用</w:t>
      </w:r>
      <w:r w:rsidRPr="00294F88">
        <w:rPr>
          <w:rFonts w:ascii="宋体" w:eastAsia="宋体" w:hAnsi="宋体" w:cs="等线"/>
          <w:color w:val="000000"/>
          <w:sz w:val="24"/>
        </w:rPr>
        <w:lastRenderedPageBreak/>
        <w:t>于本次项目录取评审；</w:t>
      </w:r>
    </w:p>
    <w:p w14:paraId="28F61895" w14:textId="77777777" w:rsidR="00CC0796" w:rsidRPr="00294F88" w:rsidRDefault="00070805" w:rsidP="00294F88">
      <w:pPr>
        <w:numPr>
          <w:ilvl w:val="0"/>
          <w:numId w:val="5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本项目最终报名要求须与北京大学继续教育部发布的《2026—2027 学年国内访问学者、进修教师招生简章》保持一致，如有调整，以最新官方通知为准；</w:t>
      </w:r>
    </w:p>
    <w:p w14:paraId="0419D9D5" w14:textId="42BECD15" w:rsidR="00CC0796" w:rsidRPr="00294F88" w:rsidRDefault="00070805" w:rsidP="00294F88">
      <w:pPr>
        <w:numPr>
          <w:ilvl w:val="0"/>
          <w:numId w:val="5"/>
        </w:num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  <w:r w:rsidRPr="00294F88">
        <w:rPr>
          <w:rFonts w:ascii="宋体" w:eastAsia="宋体" w:hAnsi="宋体" w:cs="等线"/>
          <w:color w:val="000000"/>
          <w:sz w:val="24"/>
        </w:rPr>
        <w:t>本细则由北京大学 “鲲鹏计划” 项目办公室负责解释，未尽事宜可通过官方联系方式咨询。</w:t>
      </w:r>
    </w:p>
    <w:p w14:paraId="2CCE643D" w14:textId="04E84830" w:rsidR="00D86E7F" w:rsidRPr="00294F88" w:rsidRDefault="00D86E7F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 w:cs="等线"/>
          <w:color w:val="000000"/>
          <w:sz w:val="24"/>
        </w:rPr>
      </w:pPr>
    </w:p>
    <w:p w14:paraId="10C614BE" w14:textId="77777777" w:rsidR="00D86E7F" w:rsidRPr="00294F88" w:rsidRDefault="00D86E7F" w:rsidP="00294F88">
      <w:pPr>
        <w:tabs>
          <w:tab w:val="left" w:pos="720"/>
        </w:tabs>
        <w:spacing w:before="0" w:after="0" w:line="360" w:lineRule="auto"/>
        <w:rPr>
          <w:rFonts w:ascii="宋体" w:eastAsia="宋体" w:hAnsi="宋体"/>
          <w:sz w:val="24"/>
        </w:rPr>
      </w:pPr>
    </w:p>
    <w:sectPr w:rsidR="00D86E7F" w:rsidRPr="00294F88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AFD8" w14:textId="77777777" w:rsidR="00D105D4" w:rsidRDefault="00D105D4" w:rsidP="00D86E7F">
      <w:pPr>
        <w:spacing w:before="0" w:after="0"/>
      </w:pPr>
      <w:r>
        <w:separator/>
      </w:r>
    </w:p>
  </w:endnote>
  <w:endnote w:type="continuationSeparator" w:id="0">
    <w:p w14:paraId="1BA34C79" w14:textId="77777777" w:rsidR="00D105D4" w:rsidRDefault="00D105D4" w:rsidP="00D86E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58E7" w14:textId="77777777" w:rsidR="00D105D4" w:rsidRDefault="00D105D4" w:rsidP="00D86E7F">
      <w:pPr>
        <w:spacing w:before="0" w:after="0"/>
      </w:pPr>
      <w:r>
        <w:separator/>
      </w:r>
    </w:p>
  </w:footnote>
  <w:footnote w:type="continuationSeparator" w:id="0">
    <w:p w14:paraId="1D3DBDE0" w14:textId="77777777" w:rsidR="00D105D4" w:rsidRDefault="00D105D4" w:rsidP="00D86E7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592"/>
    <w:multiLevelType w:val="hybridMultilevel"/>
    <w:tmpl w:val="A776DC88"/>
    <w:lvl w:ilvl="0" w:tplc="C2388BEE">
      <w:start w:val="4"/>
      <w:numFmt w:val="decimal"/>
      <w:lvlText w:val="（%1）"/>
      <w:lvlJc w:val="left"/>
      <w:pPr>
        <w:ind w:left="720" w:hanging="720"/>
      </w:pPr>
      <w:rPr>
        <w:rFonts w:ascii="等线" w:eastAsia="等线" w:hAnsi="等线" w:cs="等线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2C42CB"/>
    <w:multiLevelType w:val="multilevel"/>
    <w:tmpl w:val="457AB19E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2" w15:restartNumberingAfterBreak="0">
    <w:nsid w:val="24BD2DF6"/>
    <w:multiLevelType w:val="multilevel"/>
    <w:tmpl w:val="EC58B29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3" w15:restartNumberingAfterBreak="0">
    <w:nsid w:val="3B5D0E09"/>
    <w:multiLevelType w:val="multilevel"/>
    <w:tmpl w:val="6754680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4" w15:restartNumberingAfterBreak="0">
    <w:nsid w:val="46BC6002"/>
    <w:multiLevelType w:val="multilevel"/>
    <w:tmpl w:val="DB18D6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5" w15:restartNumberingAfterBreak="0">
    <w:nsid w:val="538560E0"/>
    <w:multiLevelType w:val="multilevel"/>
    <w:tmpl w:val="8E1A167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6" w15:restartNumberingAfterBreak="0">
    <w:nsid w:val="67917C32"/>
    <w:multiLevelType w:val="multilevel"/>
    <w:tmpl w:val="B37EA10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7" w15:restartNumberingAfterBreak="0">
    <w:nsid w:val="70B76FC2"/>
    <w:multiLevelType w:val="multilevel"/>
    <w:tmpl w:val="5F5A7080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8" w15:restartNumberingAfterBreak="0">
    <w:nsid w:val="7A5D1F09"/>
    <w:multiLevelType w:val="multilevel"/>
    <w:tmpl w:val="AB30EAE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1AA24D9F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2336B"/>
    <w:rsid w:val="000256B3"/>
    <w:rsid w:val="0007003F"/>
    <w:rsid w:val="00070805"/>
    <w:rsid w:val="000B62CA"/>
    <w:rsid w:val="000F4982"/>
    <w:rsid w:val="00152276"/>
    <w:rsid w:val="001975A5"/>
    <w:rsid w:val="00261954"/>
    <w:rsid w:val="00294F88"/>
    <w:rsid w:val="002A53AA"/>
    <w:rsid w:val="002F67C0"/>
    <w:rsid w:val="003A6340"/>
    <w:rsid w:val="003E34CA"/>
    <w:rsid w:val="00406934"/>
    <w:rsid w:val="00427E64"/>
    <w:rsid w:val="00453102"/>
    <w:rsid w:val="004F0B17"/>
    <w:rsid w:val="005849E7"/>
    <w:rsid w:val="005C35DE"/>
    <w:rsid w:val="005C616C"/>
    <w:rsid w:val="005D32F2"/>
    <w:rsid w:val="005F086D"/>
    <w:rsid w:val="005F30A5"/>
    <w:rsid w:val="00626AA2"/>
    <w:rsid w:val="006320C8"/>
    <w:rsid w:val="00641629"/>
    <w:rsid w:val="0068574D"/>
    <w:rsid w:val="006E696F"/>
    <w:rsid w:val="0071681D"/>
    <w:rsid w:val="00751298"/>
    <w:rsid w:val="00797F87"/>
    <w:rsid w:val="007A0727"/>
    <w:rsid w:val="007C0C18"/>
    <w:rsid w:val="007C596A"/>
    <w:rsid w:val="007C7A70"/>
    <w:rsid w:val="00843DDB"/>
    <w:rsid w:val="00890FE1"/>
    <w:rsid w:val="008E061A"/>
    <w:rsid w:val="0090731C"/>
    <w:rsid w:val="00917E68"/>
    <w:rsid w:val="009514B9"/>
    <w:rsid w:val="009702CE"/>
    <w:rsid w:val="009A292E"/>
    <w:rsid w:val="009E7FC9"/>
    <w:rsid w:val="00A85D95"/>
    <w:rsid w:val="00AB1D25"/>
    <w:rsid w:val="00AD3D80"/>
    <w:rsid w:val="00B55EFC"/>
    <w:rsid w:val="00B6218D"/>
    <w:rsid w:val="00B656B1"/>
    <w:rsid w:val="00B727BA"/>
    <w:rsid w:val="00BE0D57"/>
    <w:rsid w:val="00BE2B18"/>
    <w:rsid w:val="00BE4A8C"/>
    <w:rsid w:val="00C25D83"/>
    <w:rsid w:val="00C82CDD"/>
    <w:rsid w:val="00CC0796"/>
    <w:rsid w:val="00D105D4"/>
    <w:rsid w:val="00D41321"/>
    <w:rsid w:val="00D438B8"/>
    <w:rsid w:val="00D46EDB"/>
    <w:rsid w:val="00D53EF4"/>
    <w:rsid w:val="00D625D4"/>
    <w:rsid w:val="00D86E7F"/>
    <w:rsid w:val="00D87AFF"/>
    <w:rsid w:val="00D977AA"/>
    <w:rsid w:val="00DD54B8"/>
    <w:rsid w:val="00DE169D"/>
    <w:rsid w:val="00DF0A2E"/>
    <w:rsid w:val="00EC04CC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76437E"/>
  <w15:docId w15:val="{CD50F7AF-7D5E-4975-8D4F-A03B7D21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paragraph" w:styleId="a3">
    <w:name w:val="Title"/>
    <w:basedOn w:val="a"/>
    <w:next w:val="a"/>
    <w:link w:val="a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character" w:customStyle="1" w:styleId="a4">
    <w:name w:val="标题 字符"/>
    <w:basedOn w:val="a0"/>
    <w:link w:val="a3"/>
    <w:rPr>
      <w:rFonts w:ascii="Arial" w:eastAsia="微软雅黑" w:hAnsi="Arial" w:cstheme="majorBidi"/>
      <w:b/>
      <w:bCs/>
      <w:kern w:val="2"/>
      <w:sz w:val="48"/>
      <w:szCs w:val="32"/>
    </w:rPr>
  </w:style>
  <w:style w:type="paragraph" w:styleId="a5">
    <w:name w:val="Subtitle"/>
    <w:basedOn w:val="a"/>
    <w:next w:val="a"/>
    <w:link w:val="a6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table" w:styleId="a7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rPr>
      <w:color w:val="1E6FFF"/>
      <w:u w:val="single"/>
    </w:rPr>
  </w:style>
  <w:style w:type="character" w:customStyle="1" w:styleId="a6">
    <w:name w:val="副标题 字符"/>
    <w:basedOn w:val="a0"/>
    <w:link w:val="a5"/>
    <w:rPr>
      <w:rFonts w:ascii="Arial" w:eastAsia="微软雅黑" w:hAnsi="Arial" w:cstheme="minorBidi"/>
      <w:b/>
      <w:bCs/>
      <w:kern w:val="28"/>
      <w:sz w:val="44"/>
      <w:szCs w:val="32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paragraph" w:styleId="ab">
    <w:name w:val="List Paragraph"/>
    <w:basedOn w:val="a"/>
    <w:uiPriority w:val="99"/>
    <w:rsid w:val="00EC04CC"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0256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025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xfx.oce.pku.edu.cn/inde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xfx.oce.pku.edu.cn/index/topicList.html?v=202004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1457;&#36865;&#33267;pkugse327kunpeng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10</cp:revision>
  <dcterms:created xsi:type="dcterms:W3CDTF">2026-03-31T06:48:00Z</dcterms:created>
  <dcterms:modified xsi:type="dcterms:W3CDTF">2026-04-01T00:12:00Z</dcterms:modified>
</cp:coreProperties>
</file>